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E07" w:rsidRDefault="00E94A23">
      <w:pPr>
        <w:jc w:val="right"/>
      </w:pPr>
      <w:r>
        <w:rPr>
          <w:b/>
          <w:bCs/>
        </w:rPr>
        <w:t>Policy: 2121</w:t>
      </w:r>
      <w:r>
        <w:rPr>
          <w:b/>
          <w:bCs/>
        </w:rPr>
        <w:br/>
        <w:t>Section: 2000 - Instruction</w:t>
      </w:r>
    </w:p>
    <w:p w:rsidR="00C94E07" w:rsidRDefault="00775B06">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C94E07" w:rsidRDefault="00C94E07">
      <w:pPr>
        <w:rPr>
          <w:rFonts w:ascii="Times New Roman" w:eastAsia="Times New Roman" w:hAnsi="Times New Roman"/>
          <w:sz w:val="24"/>
          <w:szCs w:val="24"/>
        </w:rPr>
      </w:pPr>
    </w:p>
    <w:p w:rsidR="00C94E07" w:rsidRDefault="00E94A23">
      <w:pPr>
        <w:pStyle w:val="NormalWeb"/>
        <w:rPr>
          <w:sz w:val="32"/>
          <w:szCs w:val="32"/>
        </w:rPr>
      </w:pPr>
      <w:r>
        <w:rPr>
          <w:b/>
          <w:bCs/>
          <w:sz w:val="32"/>
          <w:szCs w:val="32"/>
        </w:rPr>
        <w:t>Substance Abuse Program</w:t>
      </w:r>
    </w:p>
    <w:p w:rsidR="00C94E07" w:rsidRDefault="00C94E07">
      <w:pPr>
        <w:rPr>
          <w:rFonts w:ascii="Times New Roman" w:eastAsia="Times New Roman" w:hAnsi="Times New Roman"/>
          <w:sz w:val="24"/>
          <w:szCs w:val="24"/>
        </w:rPr>
      </w:pPr>
    </w:p>
    <w:p w:rsidR="00C94E07" w:rsidRDefault="00E94A23">
      <w:pPr>
        <w:pStyle w:val="NormalWeb"/>
      </w:pPr>
      <w:r>
        <w:rPr>
          <w:sz w:val="18"/>
          <w:szCs w:val="18"/>
        </w:rPr>
        <w:t xml:space="preserve">The board recognizes that the abuse of alcohol, and the use and abuse of controlled illegal, addictive, or harmful substances including marijuana (cannabis) and anabolic steroids is a societal problem and may represent </w:t>
      </w:r>
      <w:proofErr w:type="gramStart"/>
      <w:r>
        <w:rPr>
          <w:sz w:val="18"/>
          <w:szCs w:val="18"/>
        </w:rPr>
        <w:t>an impairment</w:t>
      </w:r>
      <w:proofErr w:type="gramEnd"/>
      <w:r>
        <w:rPr>
          <w:sz w:val="18"/>
          <w:szCs w:val="18"/>
        </w:rPr>
        <w:t xml:space="preserve"> to the normal development, well-being and academic performance of students. To ensure the safety, health and well-being of all students, the board is committed to the development of a program which emphasizes drug and alcohol abuse prevention, intervention, aftercare support and necessary corrective actions. The program will address the legal, social and health consequences of drug and alcohol use, and provide information about effective techniques for resisting peer pressure to use illicit drugs or alcohol. The program will be age-appropriate and developmentally based for all students in all grades.</w:t>
      </w:r>
    </w:p>
    <w:p w:rsidR="00C94E07" w:rsidRDefault="00E94A23">
      <w:pPr>
        <w:pStyle w:val="NormalWeb"/>
      </w:pPr>
      <w:r>
        <w:t> </w:t>
      </w:r>
    </w:p>
    <w:p w:rsidR="00C94E07" w:rsidRDefault="00E94A23">
      <w:pPr>
        <w:pStyle w:val="NormalWeb"/>
      </w:pPr>
      <w:r>
        <w:rPr>
          <w:sz w:val="18"/>
          <w:szCs w:val="18"/>
        </w:rPr>
        <w:t>The board recognizes the effects to the school, home and community resulting from the abuse of alcohol and the use and abuse of controlled illegal, addictive or harmful substances including anabolic steroids. While the primary obligation to seek assistance rests with the student and his/her parent(s)/guardian(s), school staff will work with the home and community to develop and implement a comprehensive prevention and intervention program. The board of directors will seek the support, cooperation and coordination of public and private agencies through formation of an advisory committee, including representatives from the instructional staff, students, parents, state and local law enforcement staff and the county coordinator of alcohol and drug treatment or a representative of a treatment provider.</w:t>
      </w:r>
    </w:p>
    <w:p w:rsidR="00C94E07" w:rsidRDefault="00E94A23">
      <w:pPr>
        <w:pStyle w:val="NormalWeb"/>
      </w:pPr>
      <w:r>
        <w:t> </w:t>
      </w:r>
    </w:p>
    <w:p w:rsidR="00C94E07" w:rsidRDefault="00E94A23">
      <w:pPr>
        <w:pStyle w:val="NormalWeb"/>
      </w:pPr>
      <w:r>
        <w:rPr>
          <w:sz w:val="18"/>
          <w:szCs w:val="18"/>
        </w:rPr>
        <w:t>The superintendent is directed to develop and implement procedures to assess the scope of the problem of the use of addictive substances such as alcohol, drugs and nicotine, and to reduce and/or eliminate the problems associated with the use of alcohol, drugs and nicotine.</w:t>
      </w:r>
    </w:p>
    <w:p w:rsidR="00C94E07" w:rsidRDefault="00E94A23">
      <w:pPr>
        <w:pStyle w:val="NormalWeb"/>
      </w:pPr>
      <w:r>
        <w:t> </w:t>
      </w:r>
    </w:p>
    <w:p w:rsidR="00C94E07" w:rsidRDefault="00E94A23">
      <w:pPr>
        <w:pStyle w:val="NormalWeb"/>
      </w:pPr>
      <w:r>
        <w:rPr>
          <w:sz w:val="18"/>
          <w:szCs w:val="18"/>
        </w:rPr>
        <w:t xml:space="preserve">Parents and interested community members are encouraged to visit the school and/or classroom to observe classroom activities and review instructional materials. At the conclusion of each year, the district will evaluate the effectiveness of the program. </w:t>
      </w:r>
    </w:p>
    <w:p w:rsidR="00C94E07" w:rsidRPr="00FD789C" w:rsidRDefault="00E94A23" w:rsidP="00FD789C">
      <w:pPr>
        <w:pStyle w:val="NormalWeb"/>
      </w:pPr>
      <w: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C94E07">
        <w:trPr>
          <w:tblCellSpacing w:w="15" w:type="dxa"/>
        </w:trPr>
        <w:tc>
          <w:tcPr>
            <w:tcW w:w="3000" w:type="dxa"/>
            <w:vAlign w:val="center"/>
            <w:hideMark/>
          </w:tcPr>
          <w:p w:rsidR="00C94E07" w:rsidRDefault="00E94A23">
            <w:r>
              <w:t xml:space="preserve">Cross References: </w:t>
            </w:r>
          </w:p>
        </w:tc>
        <w:tc>
          <w:tcPr>
            <w:tcW w:w="0" w:type="auto"/>
            <w:vAlign w:val="center"/>
            <w:hideMark/>
          </w:tcPr>
          <w:p w:rsidR="00C94E07" w:rsidRDefault="00E94A23">
            <w:r>
              <w:t xml:space="preserve">5203 - Staff Assistance Program </w:t>
            </w:r>
          </w:p>
        </w:tc>
      </w:tr>
      <w:tr w:rsidR="00C94E07">
        <w:trPr>
          <w:tblCellSpacing w:w="15" w:type="dxa"/>
        </w:trPr>
        <w:tc>
          <w:tcPr>
            <w:tcW w:w="3000" w:type="dxa"/>
            <w:vAlign w:val="center"/>
            <w:hideMark/>
          </w:tcPr>
          <w:p w:rsidR="00C94E07" w:rsidRDefault="00C94E07"/>
        </w:tc>
        <w:tc>
          <w:tcPr>
            <w:tcW w:w="0" w:type="auto"/>
            <w:vAlign w:val="center"/>
            <w:hideMark/>
          </w:tcPr>
          <w:p w:rsidR="00C94E07" w:rsidRDefault="00E94A23">
            <w:r>
              <w:t xml:space="preserve">3241 - Classroom Management, Corrective Actions Or Punishment </w:t>
            </w:r>
          </w:p>
        </w:tc>
      </w:tr>
      <w:tr w:rsidR="00C94E07">
        <w:trPr>
          <w:tblCellSpacing w:w="15" w:type="dxa"/>
        </w:trPr>
        <w:tc>
          <w:tcPr>
            <w:tcW w:w="3000" w:type="dxa"/>
            <w:vAlign w:val="center"/>
            <w:hideMark/>
          </w:tcPr>
          <w:p w:rsidR="00C94E07" w:rsidRDefault="00C94E07"/>
        </w:tc>
        <w:tc>
          <w:tcPr>
            <w:tcW w:w="0" w:type="auto"/>
            <w:vAlign w:val="center"/>
            <w:hideMark/>
          </w:tcPr>
          <w:p w:rsidR="00C94E07" w:rsidRDefault="00C94E07"/>
        </w:tc>
      </w:tr>
    </w:tbl>
    <w:p w:rsidR="00C94E07" w:rsidRDefault="00C94E07">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C94E07">
        <w:trPr>
          <w:tblCellSpacing w:w="15" w:type="dxa"/>
        </w:trPr>
        <w:tc>
          <w:tcPr>
            <w:tcW w:w="3000" w:type="dxa"/>
            <w:vAlign w:val="center"/>
            <w:hideMark/>
          </w:tcPr>
          <w:p w:rsidR="00C94E07" w:rsidRDefault="00E94A23">
            <w:r>
              <w:t xml:space="preserve">Legal References: </w:t>
            </w:r>
          </w:p>
        </w:tc>
        <w:tc>
          <w:tcPr>
            <w:tcW w:w="0" w:type="auto"/>
            <w:vAlign w:val="center"/>
            <w:hideMark/>
          </w:tcPr>
          <w:p w:rsidR="00C94E07" w:rsidRDefault="00E94A23">
            <w:r>
              <w:t xml:space="preserve">RCW 28A.170.075 Findings - Intent </w:t>
            </w:r>
          </w:p>
        </w:tc>
      </w:tr>
      <w:tr w:rsidR="00C94E07">
        <w:trPr>
          <w:tblCellSpacing w:w="15" w:type="dxa"/>
        </w:trPr>
        <w:tc>
          <w:tcPr>
            <w:tcW w:w="3000" w:type="dxa"/>
            <w:vAlign w:val="center"/>
            <w:hideMark/>
          </w:tcPr>
          <w:p w:rsidR="00C94E07" w:rsidRDefault="00C94E07"/>
        </w:tc>
        <w:tc>
          <w:tcPr>
            <w:tcW w:w="0" w:type="auto"/>
            <w:vAlign w:val="center"/>
            <w:hideMark/>
          </w:tcPr>
          <w:p w:rsidR="00C94E07" w:rsidRDefault="00E94A23">
            <w:r>
              <w:t xml:space="preserve">RCW 28A.210.310 Prohibition on use of tobacco products on school property </w:t>
            </w:r>
          </w:p>
        </w:tc>
      </w:tr>
      <w:tr w:rsidR="00C94E07">
        <w:trPr>
          <w:tblCellSpacing w:w="15" w:type="dxa"/>
        </w:trPr>
        <w:tc>
          <w:tcPr>
            <w:tcW w:w="3000" w:type="dxa"/>
            <w:vAlign w:val="center"/>
            <w:hideMark/>
          </w:tcPr>
          <w:p w:rsidR="00C94E07" w:rsidRDefault="00C94E07"/>
        </w:tc>
        <w:tc>
          <w:tcPr>
            <w:tcW w:w="0" w:type="auto"/>
            <w:vAlign w:val="center"/>
            <w:hideMark/>
          </w:tcPr>
          <w:p w:rsidR="00C94E07" w:rsidRDefault="00E94A23">
            <w:r>
              <w:t xml:space="preserve">RCW 69.50.101 Definitions (as amended by 2012 c 8) </w:t>
            </w:r>
          </w:p>
        </w:tc>
      </w:tr>
      <w:tr w:rsidR="00C94E07">
        <w:trPr>
          <w:tblCellSpacing w:w="15" w:type="dxa"/>
        </w:trPr>
        <w:tc>
          <w:tcPr>
            <w:tcW w:w="3000" w:type="dxa"/>
            <w:vAlign w:val="center"/>
            <w:hideMark/>
          </w:tcPr>
          <w:p w:rsidR="00C94E07" w:rsidRDefault="00C94E07"/>
        </w:tc>
        <w:tc>
          <w:tcPr>
            <w:tcW w:w="0" w:type="auto"/>
            <w:vAlign w:val="center"/>
            <w:hideMark/>
          </w:tcPr>
          <w:p w:rsidR="00C94E07" w:rsidRDefault="00E94A23">
            <w:r>
              <w:t xml:space="preserve">RCW 69.51a.060 Crimes - Limitations of chapter </w:t>
            </w:r>
          </w:p>
        </w:tc>
      </w:tr>
      <w:tr w:rsidR="00C94E07">
        <w:trPr>
          <w:tblCellSpacing w:w="15" w:type="dxa"/>
        </w:trPr>
        <w:tc>
          <w:tcPr>
            <w:tcW w:w="3000" w:type="dxa"/>
            <w:vAlign w:val="center"/>
            <w:hideMark/>
          </w:tcPr>
          <w:p w:rsidR="00C94E07" w:rsidRDefault="00C94E07"/>
        </w:tc>
        <w:tc>
          <w:tcPr>
            <w:tcW w:w="0" w:type="auto"/>
            <w:vAlign w:val="center"/>
            <w:hideMark/>
          </w:tcPr>
          <w:p w:rsidR="00C94E07" w:rsidRDefault="00E94A23">
            <w:r>
              <w:t xml:space="preserve">Initiative Measure No. 502 </w:t>
            </w:r>
          </w:p>
        </w:tc>
      </w:tr>
      <w:tr w:rsidR="00C94E07">
        <w:trPr>
          <w:tblCellSpacing w:w="15" w:type="dxa"/>
        </w:trPr>
        <w:tc>
          <w:tcPr>
            <w:tcW w:w="3000" w:type="dxa"/>
            <w:vAlign w:val="center"/>
            <w:hideMark/>
          </w:tcPr>
          <w:p w:rsidR="00C94E07" w:rsidRDefault="00C94E07"/>
        </w:tc>
        <w:tc>
          <w:tcPr>
            <w:tcW w:w="0" w:type="auto"/>
            <w:vAlign w:val="center"/>
            <w:hideMark/>
          </w:tcPr>
          <w:p w:rsidR="00C94E07" w:rsidRDefault="00E94A23">
            <w:r>
              <w:t xml:space="preserve">20 U.S.C. 7101 et seq. Safe and Drug-free Schools and Communities Act </w:t>
            </w:r>
          </w:p>
        </w:tc>
      </w:tr>
      <w:tr w:rsidR="00C94E07">
        <w:trPr>
          <w:tblCellSpacing w:w="15" w:type="dxa"/>
        </w:trPr>
        <w:tc>
          <w:tcPr>
            <w:tcW w:w="3000" w:type="dxa"/>
            <w:vAlign w:val="center"/>
            <w:hideMark/>
          </w:tcPr>
          <w:p w:rsidR="00C94E07" w:rsidRDefault="00C94E07"/>
        </w:tc>
        <w:tc>
          <w:tcPr>
            <w:tcW w:w="0" w:type="auto"/>
            <w:vAlign w:val="center"/>
            <w:hideMark/>
          </w:tcPr>
          <w:p w:rsidR="00C94E07" w:rsidRDefault="00E94A23">
            <w:r>
              <w:t xml:space="preserve">Title 21 Section 811, Controlled Substances Act </w:t>
            </w:r>
          </w:p>
        </w:tc>
      </w:tr>
      <w:tr w:rsidR="00C94E07">
        <w:trPr>
          <w:tblCellSpacing w:w="15" w:type="dxa"/>
        </w:trPr>
        <w:tc>
          <w:tcPr>
            <w:tcW w:w="3000" w:type="dxa"/>
            <w:vAlign w:val="center"/>
            <w:hideMark/>
          </w:tcPr>
          <w:p w:rsidR="00C94E07" w:rsidRDefault="00C94E07"/>
        </w:tc>
        <w:tc>
          <w:tcPr>
            <w:tcW w:w="0" w:type="auto"/>
            <w:vAlign w:val="center"/>
            <w:hideMark/>
          </w:tcPr>
          <w:p w:rsidR="00C94E07" w:rsidRDefault="00C94E07"/>
        </w:tc>
      </w:tr>
    </w:tbl>
    <w:p w:rsidR="00FD789C" w:rsidRDefault="00FD789C" w:rsidP="00FD789C">
      <w:pPr>
        <w:pStyle w:val="NormalWeb"/>
      </w:pPr>
    </w:p>
    <w:p w:rsidR="00FD789C" w:rsidRPr="00BA68B7" w:rsidRDefault="00E94A23" w:rsidP="00FD789C">
      <w:pPr>
        <w:pStyle w:val="NormalWeb"/>
        <w:rPr>
          <w:color w:val="999999"/>
          <w:sz w:val="18"/>
        </w:rPr>
      </w:pPr>
      <w:r>
        <w:t xml:space="preserve">Adoption Date: </w:t>
      </w:r>
      <w:r w:rsidR="00775B06">
        <w:t>06/09/2015</w:t>
      </w:r>
      <w:bookmarkStart w:id="0" w:name="_GoBack"/>
      <w:bookmarkEnd w:id="0"/>
      <w:r>
        <w:br/>
        <w:t xml:space="preserve">Classification: </w:t>
      </w:r>
      <w:r>
        <w:rPr>
          <w:b/>
          <w:bCs/>
        </w:rPr>
        <w:t>Discretionary</w:t>
      </w:r>
      <w:r>
        <w:br/>
        <w:t xml:space="preserve">Revised Dates: </w:t>
      </w:r>
      <w:r w:rsidR="00BA68B7">
        <w:rPr>
          <w:sz w:val="18"/>
        </w:rPr>
        <w:t>12.11; 02.13</w:t>
      </w:r>
    </w:p>
    <w:p w:rsidR="00E94A23" w:rsidRDefault="00E94A23">
      <w:pPr>
        <w:pStyle w:val="NormalWeb"/>
        <w:rPr>
          <w:color w:val="999999"/>
        </w:rPr>
      </w:pPr>
    </w:p>
    <w:sectPr w:rsidR="00E94A23" w:rsidSect="00FD789C">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FD789C"/>
    <w:rsid w:val="00775B06"/>
    <w:rsid w:val="00BA68B7"/>
    <w:rsid w:val="00C94E07"/>
    <w:rsid w:val="00E94A23"/>
    <w:rsid w:val="00FD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cp:lastPrinted>2015-03-24T21:05:00Z</cp:lastPrinted>
  <dcterms:created xsi:type="dcterms:W3CDTF">2015-03-24T21:06:00Z</dcterms:created>
  <dcterms:modified xsi:type="dcterms:W3CDTF">2015-10-16T16:57:00Z</dcterms:modified>
</cp:coreProperties>
</file>