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9F" w:rsidRDefault="00B01554">
      <w:pPr>
        <w:jc w:val="right"/>
      </w:pPr>
      <w:r>
        <w:rPr>
          <w:b/>
          <w:bCs/>
        </w:rPr>
        <w:t>Policy: 4310</w:t>
      </w:r>
      <w:r>
        <w:rPr>
          <w:b/>
          <w:bCs/>
        </w:rPr>
        <w:br/>
        <w:t>Section: 4000 - Community Relations</w:t>
      </w:r>
    </w:p>
    <w:p w:rsidR="00D97C9F" w:rsidRDefault="005F2105">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D97C9F" w:rsidRDefault="00B01554">
      <w:pPr>
        <w:pStyle w:val="NormalWeb"/>
        <w:rPr>
          <w:sz w:val="32"/>
          <w:szCs w:val="32"/>
        </w:rPr>
      </w:pPr>
      <w:r>
        <w:rPr>
          <w:b/>
          <w:bCs/>
          <w:sz w:val="32"/>
          <w:szCs w:val="32"/>
        </w:rPr>
        <w:t>District Relationships with Law Enforcement and other Government Agencies</w:t>
      </w:r>
    </w:p>
    <w:p w:rsidR="00D97C9F" w:rsidRDefault="00D97C9F">
      <w:pPr>
        <w:rPr>
          <w:rFonts w:ascii="Times New Roman" w:eastAsia="Times New Roman" w:hAnsi="Times New Roman"/>
          <w:sz w:val="24"/>
          <w:szCs w:val="24"/>
        </w:rPr>
      </w:pPr>
    </w:p>
    <w:p w:rsidR="00D97C9F" w:rsidRDefault="00B01554">
      <w:pPr>
        <w:pStyle w:val="NormalWeb"/>
      </w:pPr>
      <w:r>
        <w:rPr>
          <w:sz w:val="18"/>
          <w:szCs w:val="18"/>
        </w:rPr>
        <w:t xml:space="preserve">District </w:t>
      </w:r>
      <w:proofErr w:type="gramStart"/>
      <w:r>
        <w:rPr>
          <w:sz w:val="18"/>
          <w:szCs w:val="18"/>
        </w:rPr>
        <w:t>staff bear</w:t>
      </w:r>
      <w:proofErr w:type="gramEnd"/>
      <w:r>
        <w:rPr>
          <w:sz w:val="18"/>
          <w:szCs w:val="18"/>
        </w:rPr>
        <w:t xml:space="preserve"> the primary responsibility for maintaining proper order and conduct in the schools. Staff will be responsible for holding students accountable for infractions of school rules, which may include minor violations of the law occurring during school hours or at school activities.</w:t>
      </w:r>
    </w:p>
    <w:p w:rsidR="00D97C9F" w:rsidRDefault="00B01554">
      <w:pPr>
        <w:pStyle w:val="NormalWeb"/>
      </w:pPr>
      <w:r>
        <w:br/>
      </w:r>
      <w:r>
        <w:rPr>
          <w:sz w:val="18"/>
          <w:szCs w:val="18"/>
        </w:rPr>
        <w:t xml:space="preserve">When there is substantial threat to the health and safety of students or others, such as in the case of bomb threats, mass demonstrations with threat of violence, individual threats of substantial bodily harm, trafficking in prohibited drugs or controlled substances (including marijuana/cannabis) or the scheduling of events where large crowds may be difficult to handle, law enforcement or other government agencies will be called upon for assistance. Information regarding major violations of the </w:t>
      </w:r>
      <w:bookmarkStart w:id="0" w:name="_GoBack"/>
      <w:bookmarkEnd w:id="0"/>
      <w:r>
        <w:rPr>
          <w:sz w:val="18"/>
          <w:szCs w:val="18"/>
        </w:rPr>
        <w:t>law will be communicated to the appropriate law enforcement agency.</w:t>
      </w:r>
    </w:p>
    <w:p w:rsidR="00D97C9F" w:rsidRDefault="00B01554">
      <w:pPr>
        <w:pStyle w:val="NormalWeb"/>
      </w:pPr>
      <w:r>
        <w:br/>
      </w:r>
      <w:r>
        <w:rPr>
          <w:sz w:val="18"/>
          <w:szCs w:val="18"/>
        </w:rPr>
        <w:t>The district will strive to develop and maintain cooperative working relationships with law enforcement and other government agencies. The superintendent will meet with law enforcement, child protective authorities and health department officials to establish agreed upon procedures. Such procedures should address the handling of child abuse and neglect allegations and cases, the handling of bomb threats, arrests by law enforcement officers on school premises, the availability of law enforcement personnel for crowd control purposes, the processes for investigating possible criminal activity involving students, reporting of communicable disease cases and investigations, and other matters that affect school, law enforcement and other agency cooperation. Such procedures will be made available to affected staff and periodically revised.</w:t>
      </w:r>
    </w:p>
    <w:p w:rsidR="00D97C9F" w:rsidRDefault="00D97C9F" w:rsidP="009E4FB6">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D97C9F">
        <w:trPr>
          <w:tblCellSpacing w:w="15" w:type="dxa"/>
        </w:trPr>
        <w:tc>
          <w:tcPr>
            <w:tcW w:w="3000" w:type="dxa"/>
            <w:vAlign w:val="center"/>
            <w:hideMark/>
          </w:tcPr>
          <w:p w:rsidR="00D97C9F" w:rsidRDefault="00B01554">
            <w:r>
              <w:t xml:space="preserve">Cross References: </w:t>
            </w:r>
          </w:p>
        </w:tc>
        <w:tc>
          <w:tcPr>
            <w:tcW w:w="0" w:type="auto"/>
            <w:vAlign w:val="center"/>
            <w:hideMark/>
          </w:tcPr>
          <w:p w:rsidR="00D97C9F" w:rsidRDefault="00B01554">
            <w:r>
              <w:t xml:space="preserve">3432 - Emergencies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3414 - Infectious Diseases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3231 - Student Records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3226 - Interviews and Interrogations of Students on School Premises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D97C9F"/>
        </w:tc>
      </w:tr>
    </w:tbl>
    <w:p w:rsidR="00D97C9F" w:rsidRDefault="00D97C9F" w:rsidP="009E4FB6">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D97C9F">
        <w:trPr>
          <w:tblCellSpacing w:w="15" w:type="dxa"/>
        </w:trPr>
        <w:tc>
          <w:tcPr>
            <w:tcW w:w="3000" w:type="dxa"/>
            <w:vAlign w:val="center"/>
            <w:hideMark/>
          </w:tcPr>
          <w:p w:rsidR="00D97C9F" w:rsidRDefault="00B01554">
            <w:r>
              <w:t xml:space="preserve">Legal References: </w:t>
            </w:r>
          </w:p>
        </w:tc>
        <w:tc>
          <w:tcPr>
            <w:tcW w:w="0" w:type="auto"/>
            <w:vAlign w:val="center"/>
            <w:hideMark/>
          </w:tcPr>
          <w:p w:rsidR="00D97C9F" w:rsidRDefault="00B01554">
            <w:r>
              <w:t xml:space="preserve">RCW 26.44.030 Interviews of children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RCW 26.44.050 - Abuse or neglect of child — Duty of law enforcement agency or department of social and health services — Taking child into custody without court order, when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RCW 26.44.110 Information about rights — Custody without court order — Written statement required — Contents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RCW 26.44.115 Child taken into custody under court order — Information to parents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RCW28A.635.020 Willfully disobeying school administrative personnel or refusing to leave public property, violations, when — Penalty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B01554">
            <w:r>
              <w:t xml:space="preserve">20 U.S.C. 1232g Family Education Rights and Privacy Act </w:t>
            </w:r>
          </w:p>
        </w:tc>
      </w:tr>
      <w:tr w:rsidR="00D97C9F">
        <w:trPr>
          <w:tblCellSpacing w:w="15" w:type="dxa"/>
        </w:trPr>
        <w:tc>
          <w:tcPr>
            <w:tcW w:w="3000" w:type="dxa"/>
            <w:vAlign w:val="center"/>
            <w:hideMark/>
          </w:tcPr>
          <w:p w:rsidR="00D97C9F" w:rsidRDefault="00D97C9F"/>
        </w:tc>
        <w:tc>
          <w:tcPr>
            <w:tcW w:w="0" w:type="auto"/>
            <w:vAlign w:val="center"/>
            <w:hideMark/>
          </w:tcPr>
          <w:p w:rsidR="00D97C9F" w:rsidRDefault="00D97C9F"/>
        </w:tc>
      </w:tr>
      <w:tr w:rsidR="00D97C9F">
        <w:trPr>
          <w:tblCellSpacing w:w="15" w:type="dxa"/>
        </w:trPr>
        <w:tc>
          <w:tcPr>
            <w:tcW w:w="3000" w:type="dxa"/>
            <w:vAlign w:val="center"/>
            <w:hideMark/>
          </w:tcPr>
          <w:p w:rsidR="00D97C9F" w:rsidRDefault="00D97C9F" w:rsidP="009E4FB6"/>
        </w:tc>
        <w:tc>
          <w:tcPr>
            <w:tcW w:w="0" w:type="auto"/>
            <w:vAlign w:val="center"/>
            <w:hideMark/>
          </w:tcPr>
          <w:p w:rsidR="00D97C9F" w:rsidRDefault="00D97C9F"/>
        </w:tc>
      </w:tr>
    </w:tbl>
    <w:p w:rsidR="00D97C9F" w:rsidRDefault="00D97C9F" w:rsidP="009E4FB6">
      <w:pPr>
        <w:pStyle w:val="NoSpacing"/>
      </w:pPr>
    </w:p>
    <w:p w:rsidR="009E4FB6" w:rsidRPr="009E4FB6" w:rsidRDefault="009E4FB6" w:rsidP="009E4FB6">
      <w:pPr>
        <w:pStyle w:val="NoSpacing"/>
      </w:pPr>
    </w:p>
    <w:p w:rsidR="00D97C9F" w:rsidRDefault="00B01554">
      <w:pPr>
        <w:pStyle w:val="NormalWeb"/>
      </w:pPr>
      <w:r>
        <w:t xml:space="preserve">Adoption Date: </w:t>
      </w:r>
      <w:r w:rsidR="005A5C52">
        <w:t>10/26/2015</w:t>
      </w:r>
      <w:r>
        <w:br/>
        <w:t xml:space="preserve">Classification: </w:t>
      </w:r>
      <w:r>
        <w:rPr>
          <w:b/>
          <w:bCs/>
        </w:rPr>
        <w:t>Priority</w:t>
      </w:r>
      <w:r>
        <w:br/>
        <w:t xml:space="preserve">Revised Dates: </w:t>
      </w:r>
      <w:r>
        <w:rPr>
          <w:b/>
          <w:bCs/>
        </w:rPr>
        <w:t>12.11; 04.13; 07.13</w:t>
      </w:r>
    </w:p>
    <w:p w:rsidR="00B01554" w:rsidRDefault="00B01554">
      <w:pPr>
        <w:pStyle w:val="NormalWeb"/>
        <w:rPr>
          <w:color w:val="999999"/>
        </w:rPr>
      </w:pPr>
    </w:p>
    <w:sectPr w:rsidR="00B01554" w:rsidSect="009E4FB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736CE"/>
    <w:rsid w:val="002736CE"/>
    <w:rsid w:val="005A5C52"/>
    <w:rsid w:val="005F2105"/>
    <w:rsid w:val="009E4FB6"/>
    <w:rsid w:val="00B01554"/>
    <w:rsid w:val="00D9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paragraph" w:styleId="NoSpacing">
    <w:name w:val="No Spacing"/>
    <w:uiPriority w:val="1"/>
    <w:qFormat/>
    <w:rsid w:val="009E4FB6"/>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paragraph" w:styleId="NoSpacing">
    <w:name w:val="No Spacing"/>
    <w:uiPriority w:val="1"/>
    <w:qFormat/>
    <w:rsid w:val="009E4FB6"/>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cp:lastPrinted>2015-11-19T22:38:00Z</cp:lastPrinted>
  <dcterms:created xsi:type="dcterms:W3CDTF">2015-08-04T19:16:00Z</dcterms:created>
  <dcterms:modified xsi:type="dcterms:W3CDTF">2015-11-19T22:57:00Z</dcterms:modified>
</cp:coreProperties>
</file>